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PROMISSORY NOTE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Amount: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Place: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FOR VALUE RECEIVED, I, ____________, of ____________ (the “Borrower”), promise to pay to ____________, of ____________ (the “Lender”), or to the Lender’s order, the sum of ____________ (in words: ____________), together with interest at ____________% a year on the unpaid balance from the date of this Note.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1. Payment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amount due shall be paid (choose one): in full on ____________; or on demand, ____________ days after the Lender asks for it in writing; or in ____________ instalments of ____________ each, the first on ____________ and the rest on the same day of each following month.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2. Place and Method of Payment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Payments shall be made to the Lender at ____________ or to bank account ____________, or as the Lender directs in writing.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3. Early Payment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Borrower may pay all or part of the amount due before it falls due, without penalty.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4. Default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If a payment is not made within ____________ days of its due date, the whole unpaid balance and interest become payable at once, at the Lender’s choice, and the Borrower shall pay the reasonable costs of collection.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5. General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Borrower waives presentment, notice of dishonour and protest. This Note is governed by the laws of ____________.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BORROWER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ID / passport number: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Witness 1 — Name: ____________   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Witness 2 — Name: ____________   Signature: ____________</w:t>
      </w:r>
    </w:p>
    <w:sectPr>
      <w:pgSz w:w="11906" w:h="16838"/>
      <w:pgMar w:top="1247" w:right="1134" w:bottom="1247" w:left="1134" w:header="709" w:footer="709" w:gutter="0"/>
    </w:sectPr>
  </w:body>
</w:document>
</file>